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CB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582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35582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учебного предмета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26720F" w:rsidRPr="00355829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36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</w:t>
      </w: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6720F" w:rsidRPr="00136FCB" w:rsidRDefault="00136FCB" w:rsidP="00136FC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</w:t>
      </w:r>
      <w:r w:rsidR="0026720F" w:rsidRPr="00136FCB">
        <w:rPr>
          <w:rFonts w:ascii="Times New Roman" w:eastAsia="Calibri" w:hAnsi="Times New Roman" w:cs="Times New Roman"/>
          <w:sz w:val="24"/>
          <w:szCs w:val="24"/>
        </w:rPr>
        <w:t xml:space="preserve">и включает пояснительную записку, содержание обучения, планируемые результаты освоения программы по </w:t>
      </w:r>
      <w:r w:rsidR="00222B24">
        <w:rPr>
          <w:rFonts w:ascii="Times New Roman" w:eastAsia="Calibri" w:hAnsi="Times New Roman" w:cs="Times New Roman"/>
          <w:sz w:val="24"/>
          <w:szCs w:val="24"/>
        </w:rPr>
        <w:t>изобразительному искусству</w:t>
      </w:r>
      <w:r w:rsidR="0026720F" w:rsidRPr="00136F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720F" w:rsidRPr="00136FCB" w:rsidRDefault="0026720F" w:rsidP="004378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CB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учебного предмета </w:t>
      </w:r>
      <w:r w:rsidR="00136FCB" w:rsidRPr="0013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</w:t>
      </w:r>
      <w:r w:rsidRPr="00136FCB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26720F" w:rsidRPr="00136FCB" w:rsidRDefault="0026720F" w:rsidP="004378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CB">
        <w:rPr>
          <w:rFonts w:ascii="Times New Roman" w:eastAsia="Calibri" w:hAnsi="Times New Roman" w:cs="Times New Roman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на уровне начального общего обра</w:t>
      </w:r>
      <w:r w:rsidR="0043784D" w:rsidRPr="00136FCB">
        <w:rPr>
          <w:rFonts w:ascii="Times New Roman" w:eastAsia="Calibri" w:hAnsi="Times New Roman" w:cs="Times New Roman"/>
          <w:sz w:val="24"/>
          <w:szCs w:val="24"/>
        </w:rPr>
        <w:t xml:space="preserve">зования. Содержание обучения </w:t>
      </w:r>
      <w:r w:rsidRPr="00136FCB">
        <w:rPr>
          <w:rFonts w:ascii="Times New Roman" w:eastAsia="Calibri" w:hAnsi="Times New Roman" w:cs="Times New Roman"/>
          <w:sz w:val="24"/>
          <w:szCs w:val="24"/>
        </w:rPr>
        <w:t xml:space="preserve">завершается перечнем универсальных учебных действий (познавательных, коммуникативных, регулятивных), которые возможно формировать средствами учебного предмета </w:t>
      </w:r>
      <w:r w:rsidR="00136FCB" w:rsidRPr="0013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«Изобразительное искусство» </w:t>
      </w:r>
      <w:r w:rsidRPr="00136FCB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26720F" w:rsidRPr="00136FCB" w:rsidRDefault="0026720F" w:rsidP="004378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CB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учебному предмету </w:t>
      </w:r>
      <w:r w:rsidR="00136FCB" w:rsidRPr="0013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«Изобразительное искусство» </w:t>
      </w:r>
      <w:r w:rsidRPr="00136FCB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136FCB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36FCB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на уровне начального общего образования.</w:t>
      </w:r>
    </w:p>
    <w:p w:rsidR="00136FCB" w:rsidRPr="00136FCB" w:rsidRDefault="00136FCB" w:rsidP="00136FC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de083b3-1f31-409f-b177-a515047f5be6"/>
      <w:r w:rsidRPr="0013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изобразительного искусства, составляет 135 часов: в 1 классе – 33 часа (1 час в неделю), во 2</w:t>
      </w:r>
      <w:r w:rsidR="0067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-4 классах </w:t>
      </w:r>
      <w:r w:rsidRPr="0013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67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13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часа (1 час в неделю)</w:t>
      </w:r>
      <w:bookmarkEnd w:id="0"/>
      <w:r w:rsidR="00672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1" w:name="_GoBack"/>
      <w:bookmarkEnd w:id="1"/>
    </w:p>
    <w:p w:rsidR="00931953" w:rsidRDefault="00931953" w:rsidP="0043784D">
      <w:pPr>
        <w:spacing w:after="0" w:line="276" w:lineRule="auto"/>
        <w:ind w:firstLine="709"/>
        <w:jc w:val="both"/>
      </w:pPr>
    </w:p>
    <w:sectPr w:rsidR="0093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0F"/>
    <w:rsid w:val="00136FCB"/>
    <w:rsid w:val="00222B24"/>
    <w:rsid w:val="0026720F"/>
    <w:rsid w:val="0043784D"/>
    <w:rsid w:val="005A45C3"/>
    <w:rsid w:val="006728B5"/>
    <w:rsid w:val="00931953"/>
    <w:rsid w:val="00B720C6"/>
    <w:rsid w:val="00D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3F23"/>
  <w15:chartTrackingRefBased/>
  <w15:docId w15:val="{72D84466-4344-4B81-A91F-FDD683D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20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user</cp:lastModifiedBy>
  <cp:revision>6</cp:revision>
  <dcterms:created xsi:type="dcterms:W3CDTF">2023-09-25T08:37:00Z</dcterms:created>
  <dcterms:modified xsi:type="dcterms:W3CDTF">2023-10-28T03:58:00Z</dcterms:modified>
</cp:coreProperties>
</file>